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0AFC" w14:textId="245120D4" w:rsidR="000203BB" w:rsidRDefault="000203BB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5765186A" wp14:editId="51E21A2F">
            <wp:extent cx="2400300" cy="800100"/>
            <wp:effectExtent l="0" t="0" r="0" b="0"/>
            <wp:docPr id="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D7470" w14:textId="3AA93806" w:rsidR="002445F6" w:rsidRPr="002445F6" w:rsidRDefault="002445F6">
      <w:pPr>
        <w:rPr>
          <w:b/>
          <w:bCs/>
          <w:sz w:val="28"/>
          <w:szCs w:val="28"/>
          <w:lang w:val="en-US"/>
        </w:rPr>
      </w:pPr>
      <w:r w:rsidRPr="002445F6">
        <w:rPr>
          <w:b/>
          <w:bCs/>
          <w:sz w:val="28"/>
          <w:szCs w:val="28"/>
          <w:lang w:val="en-US"/>
        </w:rPr>
        <w:t>MEDICAL PHYSICIST – S</w:t>
      </w:r>
      <w:r>
        <w:rPr>
          <w:b/>
          <w:bCs/>
          <w:sz w:val="28"/>
          <w:szCs w:val="28"/>
          <w:lang w:val="en-US"/>
        </w:rPr>
        <w:t>aint John,</w:t>
      </w:r>
      <w:r w:rsidRPr="002445F6">
        <w:rPr>
          <w:b/>
          <w:bCs/>
          <w:sz w:val="28"/>
          <w:szCs w:val="28"/>
          <w:lang w:val="en-US"/>
        </w:rPr>
        <w:t xml:space="preserve"> N</w:t>
      </w:r>
      <w:r>
        <w:rPr>
          <w:b/>
          <w:bCs/>
          <w:sz w:val="28"/>
          <w:szCs w:val="28"/>
          <w:lang w:val="en-US"/>
        </w:rPr>
        <w:t>ew</w:t>
      </w:r>
      <w:r w:rsidRPr="002445F6">
        <w:rPr>
          <w:b/>
          <w:bCs/>
          <w:sz w:val="28"/>
          <w:szCs w:val="28"/>
          <w:lang w:val="en-US"/>
        </w:rPr>
        <w:t xml:space="preserve"> B</w:t>
      </w:r>
      <w:r>
        <w:rPr>
          <w:b/>
          <w:bCs/>
          <w:sz w:val="28"/>
          <w:szCs w:val="28"/>
          <w:lang w:val="en-US"/>
        </w:rPr>
        <w:t>runswick</w:t>
      </w:r>
    </w:p>
    <w:p w14:paraId="0C6F0CA1" w14:textId="35D05118" w:rsidR="002445F6" w:rsidRPr="00A87BDF" w:rsidRDefault="002445F6">
      <w:pPr>
        <w:rPr>
          <w:b/>
          <w:bCs/>
          <w:lang w:val="en-US"/>
        </w:rPr>
      </w:pPr>
      <w:r w:rsidRPr="00A87BDF">
        <w:rPr>
          <w:b/>
          <w:bCs/>
          <w:lang w:val="en-US"/>
        </w:rPr>
        <w:t>The Opportunity</w:t>
      </w:r>
    </w:p>
    <w:p w14:paraId="13C3CBDB" w14:textId="66DB4A58" w:rsidR="002445F6" w:rsidRDefault="002445F6">
      <w:pPr>
        <w:rPr>
          <w:lang w:val="en-US"/>
        </w:rPr>
      </w:pPr>
      <w:r>
        <w:rPr>
          <w:lang w:val="en-US"/>
        </w:rPr>
        <w:t>Horizon Health Network</w:t>
      </w:r>
      <w:r w:rsidR="00C14607">
        <w:rPr>
          <w:lang w:val="en-US"/>
        </w:rPr>
        <w:t>'</w:t>
      </w:r>
      <w:r>
        <w:rPr>
          <w:lang w:val="en-US"/>
        </w:rPr>
        <w:t>s Saint John Oncology Cent</w:t>
      </w:r>
      <w:r w:rsidR="002B5816">
        <w:rPr>
          <w:lang w:val="en-US"/>
        </w:rPr>
        <w:t>re</w:t>
      </w:r>
      <w:r>
        <w:rPr>
          <w:lang w:val="en-US"/>
        </w:rPr>
        <w:t xml:space="preserve"> is seeking </w:t>
      </w:r>
      <w:r w:rsidR="00716165">
        <w:rPr>
          <w:lang w:val="en-US"/>
        </w:rPr>
        <w:t xml:space="preserve">qualified </w:t>
      </w:r>
      <w:r>
        <w:rPr>
          <w:lang w:val="en-US"/>
        </w:rPr>
        <w:t xml:space="preserve">applicants to join our </w:t>
      </w:r>
      <w:r w:rsidR="00716165">
        <w:rPr>
          <w:lang w:val="en-US"/>
        </w:rPr>
        <w:t xml:space="preserve">experienced </w:t>
      </w:r>
      <w:r>
        <w:rPr>
          <w:lang w:val="en-US"/>
        </w:rPr>
        <w:t xml:space="preserve">team of </w:t>
      </w:r>
      <w:r w:rsidR="00716165">
        <w:rPr>
          <w:lang w:val="en-US"/>
        </w:rPr>
        <w:t>five</w:t>
      </w:r>
      <w:r>
        <w:rPr>
          <w:lang w:val="en-US"/>
        </w:rPr>
        <w:t xml:space="preserve"> </w:t>
      </w:r>
      <w:r w:rsidR="00716165">
        <w:rPr>
          <w:lang w:val="en-US"/>
        </w:rPr>
        <w:t>m</w:t>
      </w:r>
      <w:r>
        <w:rPr>
          <w:lang w:val="en-US"/>
        </w:rPr>
        <w:t xml:space="preserve">edical </w:t>
      </w:r>
      <w:r w:rsidR="00716165">
        <w:rPr>
          <w:lang w:val="en-US"/>
        </w:rPr>
        <w:t>p</w:t>
      </w:r>
      <w:r w:rsidR="00FE7FC5">
        <w:rPr>
          <w:lang w:val="en-US"/>
        </w:rPr>
        <w:t>hysicists</w:t>
      </w:r>
      <w:r w:rsidR="001B28C9">
        <w:rPr>
          <w:lang w:val="en-US"/>
        </w:rPr>
        <w:t>.</w:t>
      </w:r>
      <w:r w:rsidR="00716165">
        <w:rPr>
          <w:lang w:val="en-US"/>
        </w:rPr>
        <w:t xml:space="preserve"> </w:t>
      </w:r>
    </w:p>
    <w:p w14:paraId="06CF59A3" w14:textId="00DCCFD4" w:rsidR="002445F6" w:rsidRPr="00A87BDF" w:rsidRDefault="002445F6">
      <w:pPr>
        <w:rPr>
          <w:b/>
          <w:bCs/>
          <w:lang w:val="en-US"/>
        </w:rPr>
      </w:pPr>
      <w:r w:rsidRPr="00A87BDF">
        <w:rPr>
          <w:b/>
          <w:bCs/>
          <w:lang w:val="en-US"/>
        </w:rPr>
        <w:t>Qualifications</w:t>
      </w:r>
    </w:p>
    <w:p w14:paraId="4F251620" w14:textId="61A278C2" w:rsidR="002445F6" w:rsidRDefault="007902A7">
      <w:pPr>
        <w:rPr>
          <w:lang w:val="en-US"/>
        </w:rPr>
      </w:pPr>
      <w:r>
        <w:rPr>
          <w:lang w:val="en-US"/>
        </w:rPr>
        <w:t>A</w:t>
      </w:r>
      <w:r w:rsidR="00D56A2C" w:rsidRPr="00D56A2C">
        <w:rPr>
          <w:lang w:val="en-US"/>
        </w:rPr>
        <w:t>pplicants must have a postgraduate degree in Medical Physics, or a related field</w:t>
      </w:r>
      <w:r w:rsidR="00FE1E6C">
        <w:rPr>
          <w:lang w:val="en-US"/>
        </w:rPr>
        <w:t xml:space="preserve">. Certification by the </w:t>
      </w:r>
      <w:r w:rsidRPr="00D56A2C">
        <w:rPr>
          <w:lang w:val="en-US"/>
        </w:rPr>
        <w:t>Canadian College of Physicists in Medicine</w:t>
      </w:r>
      <w:r>
        <w:rPr>
          <w:lang w:val="en-US"/>
        </w:rPr>
        <w:t xml:space="preserve"> (CCPM)</w:t>
      </w:r>
      <w:r w:rsidR="00FE1E6C">
        <w:rPr>
          <w:lang w:val="en-US"/>
        </w:rPr>
        <w:t xml:space="preserve"> </w:t>
      </w:r>
      <w:r w:rsidR="00716165">
        <w:rPr>
          <w:lang w:val="en-US"/>
        </w:rPr>
        <w:t xml:space="preserve">or equivalent (DABR) </w:t>
      </w:r>
      <w:r w:rsidR="00FE1E6C">
        <w:rPr>
          <w:lang w:val="en-US"/>
        </w:rPr>
        <w:t xml:space="preserve">is required, </w:t>
      </w:r>
      <w:r>
        <w:rPr>
          <w:lang w:val="en-US"/>
        </w:rPr>
        <w:t>or</w:t>
      </w:r>
      <w:r w:rsidR="00FE1E6C">
        <w:rPr>
          <w:lang w:val="en-US"/>
        </w:rPr>
        <w:t xml:space="preserve"> applicants </w:t>
      </w:r>
      <w:r>
        <w:rPr>
          <w:lang w:val="en-US"/>
        </w:rPr>
        <w:t xml:space="preserve">must </w:t>
      </w:r>
      <w:r w:rsidR="00D56A2C" w:rsidRPr="00D56A2C">
        <w:rPr>
          <w:lang w:val="en-US"/>
        </w:rPr>
        <w:t>have completed a CAMPEP accredited residency program</w:t>
      </w:r>
      <w:r>
        <w:rPr>
          <w:lang w:val="en-US"/>
        </w:rPr>
        <w:t xml:space="preserve"> at the time of hire</w:t>
      </w:r>
      <w:r w:rsidR="00D56A2C" w:rsidRPr="00D56A2C">
        <w:rPr>
          <w:lang w:val="en-US"/>
        </w:rPr>
        <w:t xml:space="preserve"> and be eligible</w:t>
      </w:r>
      <w:r w:rsidR="00F96667">
        <w:rPr>
          <w:lang w:val="en-US"/>
        </w:rPr>
        <w:t xml:space="preserve"> for certification </w:t>
      </w:r>
      <w:r>
        <w:rPr>
          <w:lang w:val="en-US"/>
        </w:rPr>
        <w:t>within one year</w:t>
      </w:r>
      <w:r w:rsidR="00D56A2C" w:rsidRPr="00D56A2C">
        <w:rPr>
          <w:lang w:val="en-US"/>
        </w:rPr>
        <w:t>.</w:t>
      </w:r>
      <w:r w:rsidR="00C67563">
        <w:rPr>
          <w:lang w:val="en-US"/>
        </w:rPr>
        <w:t xml:space="preserve"> Strong interpersonal skills and demonstrated high quality written and oral communication </w:t>
      </w:r>
      <w:r w:rsidR="002049AE">
        <w:rPr>
          <w:lang w:val="en-US"/>
        </w:rPr>
        <w:t>are</w:t>
      </w:r>
      <w:r w:rsidR="00C67563">
        <w:rPr>
          <w:lang w:val="en-US"/>
        </w:rPr>
        <w:t xml:space="preserve"> required. </w:t>
      </w:r>
    </w:p>
    <w:p w14:paraId="4305DDE8" w14:textId="5B071728" w:rsidR="002445F6" w:rsidRPr="00A87BDF" w:rsidRDefault="002445F6">
      <w:pPr>
        <w:rPr>
          <w:b/>
          <w:bCs/>
          <w:lang w:val="en-US"/>
        </w:rPr>
      </w:pPr>
      <w:r w:rsidRPr="00A87BDF">
        <w:rPr>
          <w:b/>
          <w:bCs/>
          <w:lang w:val="en-US"/>
        </w:rPr>
        <w:t>About our cent</w:t>
      </w:r>
      <w:r w:rsidR="00251EF3">
        <w:rPr>
          <w:b/>
          <w:bCs/>
          <w:lang w:val="en-US"/>
        </w:rPr>
        <w:t>r</w:t>
      </w:r>
      <w:r w:rsidRPr="00A87BDF">
        <w:rPr>
          <w:b/>
          <w:bCs/>
          <w:lang w:val="en-US"/>
        </w:rPr>
        <w:t>e</w:t>
      </w:r>
    </w:p>
    <w:p w14:paraId="4A4BB9CC" w14:textId="1F274A2C" w:rsidR="00735A71" w:rsidRDefault="00652963">
      <w:pPr>
        <w:rPr>
          <w:lang w:val="en-US"/>
        </w:rPr>
      </w:pPr>
      <w:r>
        <w:rPr>
          <w:lang w:val="en-US"/>
        </w:rPr>
        <w:t>Situated</w:t>
      </w:r>
      <w:r w:rsidR="00735A71">
        <w:rPr>
          <w:lang w:val="en-US"/>
        </w:rPr>
        <w:t xml:space="preserve"> at </w:t>
      </w:r>
      <w:r>
        <w:rPr>
          <w:lang w:val="en-US"/>
        </w:rPr>
        <w:t xml:space="preserve">the </w:t>
      </w:r>
      <w:r w:rsidR="00735A71" w:rsidRPr="00735A71">
        <w:rPr>
          <w:lang w:val="en-US"/>
        </w:rPr>
        <w:t xml:space="preserve">Saint John Regional Hospital, New Brunswick's largest tertiary care facility, our radiation oncology program provides treatment to approximately 1200 patients annually. </w:t>
      </w:r>
      <w:r w:rsidR="002049AE">
        <w:rPr>
          <w:lang w:val="en-US"/>
        </w:rPr>
        <w:t>Out modern facility is e</w:t>
      </w:r>
      <w:r w:rsidR="00735A71" w:rsidRPr="00735A71">
        <w:rPr>
          <w:lang w:val="en-US"/>
        </w:rPr>
        <w:t xml:space="preserve">quipped with 3 Varian Linacs (an EDGE and two TrueBeams), two GE CT Simulators, and a HDR </w:t>
      </w:r>
      <w:r>
        <w:rPr>
          <w:lang w:val="en-US"/>
        </w:rPr>
        <w:t xml:space="preserve">brachytherapy </w:t>
      </w:r>
      <w:r w:rsidR="00716165">
        <w:rPr>
          <w:lang w:val="en-US"/>
        </w:rPr>
        <w:t>suite</w:t>
      </w:r>
      <w:r w:rsidR="002049AE">
        <w:rPr>
          <w:lang w:val="en-US"/>
        </w:rPr>
        <w:t>. W</w:t>
      </w:r>
      <w:r w:rsidR="00735A71" w:rsidRPr="00735A71">
        <w:rPr>
          <w:lang w:val="en-US"/>
        </w:rPr>
        <w:t>e offer comprehensive services such as brain SRS</w:t>
      </w:r>
      <w:r w:rsidR="00716165">
        <w:rPr>
          <w:lang w:val="en-US"/>
        </w:rPr>
        <w:t>/SRT</w:t>
      </w:r>
      <w:r w:rsidR="00735A71" w:rsidRPr="00735A71">
        <w:rPr>
          <w:lang w:val="en-US"/>
        </w:rPr>
        <w:t>, lung</w:t>
      </w:r>
      <w:r w:rsidR="00716165">
        <w:rPr>
          <w:lang w:val="en-US"/>
        </w:rPr>
        <w:t>, prostate,</w:t>
      </w:r>
      <w:r w:rsidR="00735A71" w:rsidRPr="00735A71">
        <w:rPr>
          <w:lang w:val="en-US"/>
        </w:rPr>
        <w:t xml:space="preserve"> and spine SBRT, </w:t>
      </w:r>
      <w:r w:rsidR="00735A71">
        <w:rPr>
          <w:lang w:val="en-US"/>
        </w:rPr>
        <w:t xml:space="preserve">breast </w:t>
      </w:r>
      <w:r w:rsidR="00735A71" w:rsidRPr="00735A71">
        <w:rPr>
          <w:lang w:val="en-US"/>
        </w:rPr>
        <w:t xml:space="preserve">DIBH, and real-time US-guided HDR prostate treatments. </w:t>
      </w:r>
      <w:r w:rsidR="00716165">
        <w:rPr>
          <w:lang w:val="en-US"/>
        </w:rPr>
        <w:t>We use ARIA OIS and Eclipse TPS, along with HyperArc, LIMBUS AI for auto-contouring and Velocity for deformable registration. Ancillary software includes EZFluence, QATrack+, Clea</w:t>
      </w:r>
      <w:r w:rsidR="00735A71" w:rsidRPr="00735A71">
        <w:rPr>
          <w:lang w:val="en-US"/>
        </w:rPr>
        <w:t>rCheck</w:t>
      </w:r>
      <w:r w:rsidR="00716165">
        <w:rPr>
          <w:lang w:val="en-US"/>
        </w:rPr>
        <w:t xml:space="preserve">, and </w:t>
      </w:r>
      <w:r w:rsidR="00735A71" w:rsidRPr="00735A71">
        <w:rPr>
          <w:lang w:val="en-US"/>
        </w:rPr>
        <w:t>ClearCalc</w:t>
      </w:r>
      <w:r w:rsidR="00C67563">
        <w:rPr>
          <w:lang w:val="en-US"/>
        </w:rPr>
        <w:t>, as well as in-house developed software and scripting</w:t>
      </w:r>
      <w:r w:rsidR="00735A71">
        <w:rPr>
          <w:lang w:val="en-US"/>
        </w:rPr>
        <w:t>.</w:t>
      </w:r>
      <w:r w:rsidR="00716165">
        <w:rPr>
          <w:lang w:val="en-US"/>
        </w:rPr>
        <w:t xml:space="preserve"> A </w:t>
      </w:r>
      <w:r w:rsidR="00BE168D">
        <w:rPr>
          <w:lang w:val="en-US"/>
        </w:rPr>
        <w:t>full complement of</w:t>
      </w:r>
      <w:r w:rsidR="00716165">
        <w:rPr>
          <w:lang w:val="en-US"/>
        </w:rPr>
        <w:t xml:space="preserve"> modern QA equipment is available.</w:t>
      </w:r>
    </w:p>
    <w:p w14:paraId="7CF2B646" w14:textId="6FAE07A4" w:rsidR="00716165" w:rsidRDefault="00052F9C">
      <w:pPr>
        <w:rPr>
          <w:lang w:val="en-US"/>
        </w:rPr>
      </w:pPr>
      <w:r>
        <w:rPr>
          <w:lang w:val="en-US"/>
        </w:rPr>
        <w:t>In addition to the medical physicists, the p</w:t>
      </w:r>
      <w:r w:rsidR="00716165">
        <w:rPr>
          <w:lang w:val="en-US"/>
        </w:rPr>
        <w:t xml:space="preserve">hysics team includes 1 physics assistant, 2 engineering technologists, and 5 dosimetrists. </w:t>
      </w:r>
    </w:p>
    <w:p w14:paraId="287259BD" w14:textId="1D3036EC" w:rsidR="00735A71" w:rsidRDefault="00735A71">
      <w:pPr>
        <w:rPr>
          <w:lang w:val="en-US"/>
        </w:rPr>
      </w:pPr>
      <w:r w:rsidRPr="00735A71">
        <w:rPr>
          <w:lang w:val="en-US"/>
        </w:rPr>
        <w:t>Despite our clinical focus, our physicists actively engage in innovative research and development initiatives. Moreover, academic appointments to the Dalhousie Faculty of Medicine are available, providing opportunities for professional growth</w:t>
      </w:r>
      <w:r w:rsidR="00652963">
        <w:rPr>
          <w:lang w:val="en-US"/>
        </w:rPr>
        <w:t xml:space="preserve">. </w:t>
      </w:r>
      <w:r w:rsidR="00716165">
        <w:rPr>
          <w:lang w:val="en-US"/>
        </w:rPr>
        <w:t>Our cent</w:t>
      </w:r>
      <w:r w:rsidR="00251EF3">
        <w:rPr>
          <w:lang w:val="en-US"/>
        </w:rPr>
        <w:t>r</w:t>
      </w:r>
      <w:r w:rsidR="00716165">
        <w:rPr>
          <w:lang w:val="en-US"/>
        </w:rPr>
        <w:t>e collaborates extensively within the Atlantic Canada Oncology Group (ACOG).</w:t>
      </w:r>
    </w:p>
    <w:p w14:paraId="29C72CD3" w14:textId="77777777" w:rsidR="00716165" w:rsidRPr="00A87BDF" w:rsidRDefault="00716165" w:rsidP="0071616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Hours, </w:t>
      </w:r>
      <w:r w:rsidRPr="00A87BDF">
        <w:rPr>
          <w:b/>
          <w:bCs/>
          <w:lang w:val="en-US"/>
        </w:rPr>
        <w:t>Salary</w:t>
      </w:r>
      <w:r>
        <w:rPr>
          <w:b/>
          <w:bCs/>
          <w:lang w:val="en-US"/>
        </w:rPr>
        <w:t>,</w:t>
      </w:r>
      <w:r w:rsidRPr="00A87BDF">
        <w:rPr>
          <w:b/>
          <w:bCs/>
          <w:lang w:val="en-US"/>
        </w:rPr>
        <w:t xml:space="preserve"> and Benefits</w:t>
      </w:r>
    </w:p>
    <w:p w14:paraId="590F62A8" w14:textId="6ECD34CC" w:rsidR="00716165" w:rsidRPr="00EF6CEE" w:rsidRDefault="00716165" w:rsidP="00716165">
      <w:pPr>
        <w:pStyle w:val="ListParagraph"/>
        <w:numPr>
          <w:ilvl w:val="0"/>
          <w:numId w:val="1"/>
        </w:numPr>
        <w:rPr>
          <w:lang w:val="en-US"/>
        </w:rPr>
      </w:pPr>
      <w:r w:rsidRPr="00EF6CEE">
        <w:rPr>
          <w:lang w:val="en-US"/>
        </w:rPr>
        <w:t>37.5 hours per week</w:t>
      </w:r>
      <w:r>
        <w:rPr>
          <w:lang w:val="en-US"/>
        </w:rPr>
        <w:t xml:space="preserve">, </w:t>
      </w:r>
      <w:r w:rsidRPr="00EF6CEE">
        <w:rPr>
          <w:lang w:val="en-US"/>
        </w:rPr>
        <w:t>typically 8:</w:t>
      </w:r>
      <w:r w:rsidR="00823D1E">
        <w:rPr>
          <w:lang w:val="en-US"/>
        </w:rPr>
        <w:t>0</w:t>
      </w:r>
      <w:r w:rsidRPr="00EF6CEE">
        <w:rPr>
          <w:lang w:val="en-US"/>
        </w:rPr>
        <w:t>0 to 4:</w:t>
      </w:r>
      <w:r w:rsidR="00823D1E">
        <w:rPr>
          <w:lang w:val="en-US"/>
        </w:rPr>
        <w:t>0</w:t>
      </w:r>
      <w:r w:rsidR="00BE168D">
        <w:rPr>
          <w:lang w:val="en-US"/>
        </w:rPr>
        <w:t>0,</w:t>
      </w:r>
      <w:r w:rsidRPr="00EF6CEE">
        <w:rPr>
          <w:lang w:val="en-US"/>
        </w:rPr>
        <w:t xml:space="preserve"> with some </w:t>
      </w:r>
      <w:r w:rsidR="00BE168D">
        <w:rPr>
          <w:lang w:val="en-US"/>
        </w:rPr>
        <w:t>flexibility</w:t>
      </w:r>
    </w:p>
    <w:p w14:paraId="3E48B63A" w14:textId="52B860D8" w:rsidR="00716165" w:rsidRPr="00EF6CEE" w:rsidRDefault="00716165" w:rsidP="00716165">
      <w:pPr>
        <w:pStyle w:val="ListParagraph"/>
        <w:numPr>
          <w:ilvl w:val="0"/>
          <w:numId w:val="1"/>
        </w:numPr>
        <w:rPr>
          <w:lang w:val="en-US"/>
        </w:rPr>
      </w:pPr>
      <w:r w:rsidRPr="00EF6CEE">
        <w:rPr>
          <w:lang w:val="en-US"/>
        </w:rPr>
        <w:t xml:space="preserve">Weekly on-call duty distributed among the physicists (once every 5 to 6 </w:t>
      </w:r>
      <w:r w:rsidR="00BE168D">
        <w:rPr>
          <w:lang w:val="en-US"/>
        </w:rPr>
        <w:t>weeks)</w:t>
      </w:r>
    </w:p>
    <w:p w14:paraId="068397D4" w14:textId="74194922" w:rsidR="00716165" w:rsidRPr="00716165" w:rsidRDefault="00716165" w:rsidP="00716165">
      <w:pPr>
        <w:pStyle w:val="ListParagraph"/>
        <w:numPr>
          <w:ilvl w:val="0"/>
          <w:numId w:val="1"/>
        </w:numPr>
        <w:rPr>
          <w:lang w:val="en-US"/>
        </w:rPr>
      </w:pPr>
      <w:r w:rsidRPr="00716165">
        <w:rPr>
          <w:lang w:val="en-US"/>
        </w:rPr>
        <w:t xml:space="preserve">Salary </w:t>
      </w:r>
      <w:r>
        <w:rPr>
          <w:lang w:val="en-US"/>
        </w:rPr>
        <w:t>ranging between</w:t>
      </w:r>
      <w:r w:rsidRPr="00716165">
        <w:rPr>
          <w:lang w:val="en-US"/>
        </w:rPr>
        <w:t xml:space="preserve"> $74.04 </w:t>
      </w:r>
      <w:r>
        <w:rPr>
          <w:lang w:val="en-US"/>
        </w:rPr>
        <w:t>and</w:t>
      </w:r>
      <w:r w:rsidRPr="00716165">
        <w:rPr>
          <w:lang w:val="en-US"/>
        </w:rPr>
        <w:t xml:space="preserve"> $89.01/h</w:t>
      </w:r>
      <w:r>
        <w:rPr>
          <w:lang w:val="en-US"/>
        </w:rPr>
        <w:t>our</w:t>
      </w:r>
      <w:r w:rsidRPr="00716165">
        <w:rPr>
          <w:lang w:val="en-US"/>
        </w:rPr>
        <w:t xml:space="preserve"> </w:t>
      </w:r>
      <w:r>
        <w:rPr>
          <w:lang w:val="en-US"/>
        </w:rPr>
        <w:t xml:space="preserve">with CCPM </w:t>
      </w:r>
      <w:proofErr w:type="gramStart"/>
      <w:r w:rsidR="00BE168D">
        <w:rPr>
          <w:lang w:val="en-US"/>
        </w:rPr>
        <w:t>certification</w:t>
      </w:r>
      <w:proofErr w:type="gramEnd"/>
    </w:p>
    <w:p w14:paraId="016461CF" w14:textId="0668146A" w:rsidR="00716165" w:rsidRPr="00EF6CEE" w:rsidRDefault="00716165" w:rsidP="00716165">
      <w:pPr>
        <w:pStyle w:val="ListParagraph"/>
        <w:numPr>
          <w:ilvl w:val="0"/>
          <w:numId w:val="1"/>
        </w:numPr>
        <w:rPr>
          <w:lang w:val="en-US"/>
        </w:rPr>
      </w:pPr>
      <w:r w:rsidRPr="00EF6CEE">
        <w:rPr>
          <w:lang w:val="en-US"/>
        </w:rPr>
        <w:t>Overtime compensated at 1.5</w:t>
      </w:r>
      <w:r>
        <w:rPr>
          <w:lang w:val="en-US"/>
        </w:rPr>
        <w:t xml:space="preserve">x (as </w:t>
      </w:r>
      <w:r w:rsidRPr="00EF6CEE">
        <w:rPr>
          <w:lang w:val="en-US"/>
        </w:rPr>
        <w:t>pay or time</w:t>
      </w:r>
      <w:r>
        <w:rPr>
          <w:lang w:val="en-US"/>
        </w:rPr>
        <w:t>-</w:t>
      </w:r>
      <w:r w:rsidR="00BE168D">
        <w:rPr>
          <w:lang w:val="en-US"/>
        </w:rPr>
        <w:t>off)</w:t>
      </w:r>
    </w:p>
    <w:p w14:paraId="0308E1C0" w14:textId="7600A2E3" w:rsidR="00716165" w:rsidRPr="00EF6CEE" w:rsidRDefault="00736F69" w:rsidP="007161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$10,000 recruitment incentive as well as g</w:t>
      </w:r>
      <w:r w:rsidR="00716165">
        <w:rPr>
          <w:lang w:val="en-US"/>
        </w:rPr>
        <w:t>enerous r</w:t>
      </w:r>
      <w:r w:rsidR="00716165" w:rsidRPr="00EF6CEE">
        <w:rPr>
          <w:lang w:val="en-US"/>
        </w:rPr>
        <w:t>elocation</w:t>
      </w:r>
      <w:r w:rsidR="00716165">
        <w:rPr>
          <w:lang w:val="en-US"/>
        </w:rPr>
        <w:t xml:space="preserve"> </w:t>
      </w:r>
      <w:r>
        <w:rPr>
          <w:lang w:val="en-US"/>
        </w:rPr>
        <w:t>assistance</w:t>
      </w:r>
    </w:p>
    <w:p w14:paraId="6D272F49" w14:textId="13FFE508" w:rsidR="00716165" w:rsidRPr="00716165" w:rsidRDefault="00716165" w:rsidP="00457F8A">
      <w:pPr>
        <w:pStyle w:val="ListParagraph"/>
        <w:numPr>
          <w:ilvl w:val="0"/>
          <w:numId w:val="1"/>
        </w:numPr>
        <w:rPr>
          <w:lang w:val="en-US"/>
        </w:rPr>
      </w:pPr>
      <w:r w:rsidRPr="00716165">
        <w:rPr>
          <w:lang w:val="en-US"/>
        </w:rPr>
        <w:t xml:space="preserve">Fifteen vacation days initially, increasing with seniority to 25 days, plus </w:t>
      </w:r>
      <w:r>
        <w:rPr>
          <w:lang w:val="en-US"/>
        </w:rPr>
        <w:t>t</w:t>
      </w:r>
      <w:r w:rsidRPr="00716165">
        <w:rPr>
          <w:lang w:val="en-US"/>
        </w:rPr>
        <w:t xml:space="preserve">hirteen paid statutory </w:t>
      </w:r>
      <w:proofErr w:type="gramStart"/>
      <w:r w:rsidRPr="00716165">
        <w:rPr>
          <w:lang w:val="en-US"/>
        </w:rPr>
        <w:t>holidays</w:t>
      </w:r>
      <w:proofErr w:type="gramEnd"/>
    </w:p>
    <w:p w14:paraId="4618F975" w14:textId="2E9AC1F9" w:rsidR="002445F6" w:rsidRDefault="002445F6">
      <w:pPr>
        <w:rPr>
          <w:b/>
          <w:bCs/>
          <w:lang w:val="en-US"/>
        </w:rPr>
      </w:pPr>
      <w:r w:rsidRPr="00A87BDF">
        <w:rPr>
          <w:b/>
          <w:bCs/>
          <w:lang w:val="en-US"/>
        </w:rPr>
        <w:lastRenderedPageBreak/>
        <w:t>About Saint John</w:t>
      </w:r>
    </w:p>
    <w:p w14:paraId="704B03B4" w14:textId="77CBDE99" w:rsidR="00716165" w:rsidRDefault="000F4A01">
      <w:pPr>
        <w:rPr>
          <w:lang w:val="en-US"/>
        </w:rPr>
      </w:pPr>
      <w:r w:rsidRPr="000F4A01">
        <w:rPr>
          <w:lang w:val="en-US"/>
        </w:rPr>
        <w:t xml:space="preserve">Saint John, New Brunswick, is a city of unparalleled beauty and historical significance, making it a unique and inspiring place to work. Situated along the Bay of Fundy, home to the world's highest tides, </w:t>
      </w:r>
      <w:r w:rsidR="00716165">
        <w:rPr>
          <w:lang w:val="en-US"/>
        </w:rPr>
        <w:t>t</w:t>
      </w:r>
      <w:r w:rsidRPr="000F4A01">
        <w:rPr>
          <w:lang w:val="en-US"/>
        </w:rPr>
        <w:t xml:space="preserve">he rugged coastline, parks, </w:t>
      </w:r>
      <w:r w:rsidR="00C14607" w:rsidRPr="00C14607">
        <w:rPr>
          <w:lang w:val="en-US"/>
        </w:rPr>
        <w:t xml:space="preserve">hiking trails, and scenic coastal vistas </w:t>
      </w:r>
      <w:r w:rsidRPr="000F4A01">
        <w:rPr>
          <w:lang w:val="en-US"/>
        </w:rPr>
        <w:t xml:space="preserve">provide endless opportunities for outdoor enthusiasts. As the oldest </w:t>
      </w:r>
      <w:r w:rsidR="00716165">
        <w:rPr>
          <w:lang w:val="en-US"/>
        </w:rPr>
        <w:t xml:space="preserve">incorporated </w:t>
      </w:r>
      <w:r w:rsidRPr="000F4A01">
        <w:rPr>
          <w:lang w:val="en-US"/>
        </w:rPr>
        <w:t xml:space="preserve">city in Canada, Saint John boasts a rich cultural heritage. This history is reflected in the city's architectural gems, including stunning historic buildings and Victorian-era homes, which contribute to its charming and distinct character. </w:t>
      </w:r>
      <w:r w:rsidR="00716165">
        <w:rPr>
          <w:lang w:val="en-US"/>
        </w:rPr>
        <w:t>Saint John has a metropolitan area population of 125000 and</w:t>
      </w:r>
      <w:r w:rsidR="00D42962">
        <w:rPr>
          <w:lang w:val="en-US"/>
        </w:rPr>
        <w:t xml:space="preserve"> </w:t>
      </w:r>
      <w:r w:rsidR="00716165">
        <w:rPr>
          <w:lang w:val="en-US"/>
        </w:rPr>
        <w:t>the most affordable housing in Canada. With minimal traffic congestion and typical commute times less than 20 minutes, Saint John offers an excellent quality-of-life. Our friendly and welcoming city looks forward to welcoming you!</w:t>
      </w:r>
    </w:p>
    <w:p w14:paraId="1F666019" w14:textId="77777777" w:rsidR="00716165" w:rsidRPr="00716165" w:rsidRDefault="00716165" w:rsidP="00716165">
      <w:p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716165">
        <w:rPr>
          <w:rFonts w:eastAsia="Times New Roman" w:cstheme="minorHAnsi"/>
          <w:b/>
          <w:bCs/>
          <w:color w:val="000000"/>
          <w:lang w:eastAsia="en-CA"/>
        </w:rPr>
        <w:t>Interested? Apply Today?</w:t>
      </w:r>
    </w:p>
    <w:p w14:paraId="7A218029" w14:textId="20587791" w:rsidR="00716165" w:rsidRDefault="00716165" w:rsidP="00716165">
      <w:pPr>
        <w:spacing w:before="100" w:beforeAutospacing="1" w:after="100" w:afterAutospacing="1" w:line="240" w:lineRule="auto"/>
      </w:pPr>
      <w:r>
        <w:t xml:space="preserve">For inquiries about this position please contact Dr. Jonathan Dysart, PhD, mCCPM at </w:t>
      </w:r>
      <w:hyperlink r:id="rId6" w:history="1">
        <w:r w:rsidR="00052F9C" w:rsidRPr="004822E4">
          <w:rPr>
            <w:rStyle w:val="Hyperlink"/>
          </w:rPr>
          <w:t>jon.dysart@horizonNB.ca</w:t>
        </w:r>
      </w:hyperlink>
      <w:r w:rsidR="00E72DA2">
        <w:t>.</w:t>
      </w:r>
    </w:p>
    <w:p w14:paraId="35816B49" w14:textId="3FC23AE7" w:rsidR="00716165" w:rsidRPr="00716165" w:rsidRDefault="00716165" w:rsidP="0071616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lang w:eastAsia="en-CA"/>
        </w:rPr>
      </w:pPr>
      <w:r w:rsidRPr="00716165">
        <w:rPr>
          <w:rFonts w:eastAsia="Times New Roman" w:cstheme="minorHAnsi"/>
          <w:color w:val="000000"/>
          <w:lang w:eastAsia="en-CA"/>
        </w:rPr>
        <w:t xml:space="preserve">Horizon Health Network (Horizon) </w:t>
      </w:r>
      <w:r w:rsidRPr="00716165">
        <w:rPr>
          <w:rFonts w:eastAsia="Times New Roman" w:cstheme="minorHAnsi"/>
          <w:color w:val="000000"/>
          <w:u w:val="single"/>
          <w:lang w:eastAsia="en-CA"/>
        </w:rPr>
        <w:t>only</w:t>
      </w:r>
      <w:r w:rsidRPr="00716165">
        <w:rPr>
          <w:rFonts w:eastAsia="Times New Roman" w:cstheme="minorHAnsi"/>
          <w:color w:val="000000"/>
          <w:lang w:eastAsia="en-CA"/>
        </w:rPr>
        <w:t xml:space="preserve"> accepts on-line applications</w:t>
      </w:r>
      <w:r>
        <w:rPr>
          <w:rFonts w:eastAsia="Times New Roman" w:cstheme="minorHAnsi"/>
          <w:color w:val="000000"/>
          <w:lang w:eastAsia="en-CA"/>
        </w:rPr>
        <w:t xml:space="preserve">, which may be accessed at </w:t>
      </w:r>
      <w:hyperlink r:id="rId7" w:history="1">
        <w:r w:rsidRPr="00716165">
          <w:rPr>
            <w:rStyle w:val="Hyperlink"/>
            <w:rFonts w:eastAsia="Times New Roman" w:cstheme="minorHAnsi"/>
            <w:lang w:eastAsia="en-CA"/>
          </w:rPr>
          <w:t>https://horizonnb.itacit.com</w:t>
        </w:r>
      </w:hyperlink>
    </w:p>
    <w:p w14:paraId="40FD9EF2" w14:textId="1AA21DFD" w:rsidR="00716165" w:rsidRPr="00716165" w:rsidRDefault="00716165" w:rsidP="00716165">
      <w:p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b/>
          <w:bCs/>
          <w:color w:val="000000"/>
          <w:lang w:eastAsia="en-CA"/>
        </w:rPr>
        <w:t>A</w:t>
      </w:r>
      <w:r w:rsidRPr="00716165">
        <w:rPr>
          <w:rFonts w:eastAsia="Times New Roman" w:cstheme="minorHAnsi"/>
          <w:b/>
          <w:bCs/>
          <w:color w:val="000000"/>
          <w:lang w:eastAsia="en-CA"/>
        </w:rPr>
        <w:t>bout Horizon</w:t>
      </w:r>
      <w:r w:rsidR="00BE168D">
        <w:rPr>
          <w:rFonts w:eastAsia="Times New Roman" w:cstheme="minorHAnsi"/>
          <w:b/>
          <w:bCs/>
          <w:color w:val="000000"/>
          <w:lang w:eastAsia="en-CA"/>
        </w:rPr>
        <w:t>'</w:t>
      </w:r>
      <w:r w:rsidRPr="00716165">
        <w:rPr>
          <w:rFonts w:eastAsia="Times New Roman" w:cstheme="minorHAnsi"/>
          <w:b/>
          <w:bCs/>
          <w:color w:val="000000"/>
          <w:lang w:eastAsia="en-CA"/>
        </w:rPr>
        <w:t>s Recruitment Process</w:t>
      </w:r>
    </w:p>
    <w:p w14:paraId="6A6FF34E" w14:textId="5A80C667" w:rsidR="00716165" w:rsidRPr="00716165" w:rsidRDefault="00716165" w:rsidP="00BE168D">
      <w:p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716165">
        <w:rPr>
          <w:rFonts w:eastAsia="Times New Roman" w:cstheme="minorHAnsi"/>
          <w:color w:val="000000"/>
          <w:lang w:eastAsia="en-CA"/>
        </w:rPr>
        <w:t>We thank all applicant who apply; however, only those selected for further consideration will be contacted.</w:t>
      </w:r>
    </w:p>
    <w:p w14:paraId="63D5DE36" w14:textId="77777777" w:rsidR="00716165" w:rsidRPr="00716165" w:rsidRDefault="00716165" w:rsidP="00716165">
      <w:p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716165">
        <w:rPr>
          <w:rFonts w:eastAsia="Times New Roman" w:cstheme="minorHAnsi"/>
          <w:b/>
          <w:bCs/>
          <w:color w:val="000000"/>
          <w:lang w:eastAsia="en-CA"/>
        </w:rPr>
        <w:t>Diversity Statement</w:t>
      </w:r>
    </w:p>
    <w:p w14:paraId="1EBAA685" w14:textId="77777777" w:rsidR="00716165" w:rsidRPr="00716165" w:rsidRDefault="00716165" w:rsidP="00716165">
      <w:pPr>
        <w:spacing w:before="100" w:beforeAutospacing="1" w:after="100" w:afterAutospacing="1" w:line="240" w:lineRule="auto"/>
        <w:rPr>
          <w:rFonts w:cstheme="minorHAnsi"/>
        </w:rPr>
      </w:pPr>
      <w:r w:rsidRPr="00716165">
        <w:rPr>
          <w:rFonts w:eastAsia="Times New Roman" w:cstheme="minorHAnsi"/>
          <w:color w:val="000000"/>
          <w:lang w:eastAsia="en-CA"/>
        </w:rPr>
        <w:t>Horizon is committed to enhancing our diverse and inclusive environment for our employees and patients. We believe in a healthcare system that equally supports all people regardless of race, ethnicity, national origin, social background, religion, gender identity or expression, age, disability, or sexual orientation. An environment based on a commitment to diversity and inclusion supports our goal of safe and quality patient care.</w:t>
      </w:r>
    </w:p>
    <w:p w14:paraId="343EFB7E" w14:textId="77777777" w:rsidR="00716165" w:rsidRPr="00716165" w:rsidRDefault="00716165"/>
    <w:sectPr w:rsidR="00716165" w:rsidRPr="007161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4394"/>
    <w:multiLevelType w:val="hybridMultilevel"/>
    <w:tmpl w:val="9DB6C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412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F6"/>
    <w:rsid w:val="000203BB"/>
    <w:rsid w:val="00052F9C"/>
    <w:rsid w:val="000F4A01"/>
    <w:rsid w:val="00182FFE"/>
    <w:rsid w:val="001A7FFB"/>
    <w:rsid w:val="001B28C9"/>
    <w:rsid w:val="002049AE"/>
    <w:rsid w:val="002445F6"/>
    <w:rsid w:val="00251EF3"/>
    <w:rsid w:val="002B5816"/>
    <w:rsid w:val="003255DA"/>
    <w:rsid w:val="00591B46"/>
    <w:rsid w:val="00625265"/>
    <w:rsid w:val="00652963"/>
    <w:rsid w:val="00716165"/>
    <w:rsid w:val="00735A71"/>
    <w:rsid w:val="00736F69"/>
    <w:rsid w:val="0077121D"/>
    <w:rsid w:val="007902A7"/>
    <w:rsid w:val="00823D1E"/>
    <w:rsid w:val="00887AB7"/>
    <w:rsid w:val="009A621C"/>
    <w:rsid w:val="00A7027D"/>
    <w:rsid w:val="00A87BDF"/>
    <w:rsid w:val="00BD2F3D"/>
    <w:rsid w:val="00BE168D"/>
    <w:rsid w:val="00C14607"/>
    <w:rsid w:val="00C67563"/>
    <w:rsid w:val="00D42962"/>
    <w:rsid w:val="00D56A2C"/>
    <w:rsid w:val="00E72DA2"/>
    <w:rsid w:val="00E809F0"/>
    <w:rsid w:val="00EB32DB"/>
    <w:rsid w:val="00EF6CEE"/>
    <w:rsid w:val="00F96667"/>
    <w:rsid w:val="00FE1E6C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841B"/>
  <w15:chartTrackingRefBased/>
  <w15:docId w15:val="{E3D2AFF9-7EC4-4648-87B2-5557E468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1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1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61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382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390241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875302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686702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398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222558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8353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2833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456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8935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12352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2264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9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rizonnb.itaci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.dysart@horizonN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Dysart, Jon (HorizonNB)</dc:creator>
  <cp:keywords/>
  <dc:description/>
  <cp:lastModifiedBy>Schriver, Derek (HR)(HorizonNB)</cp:lastModifiedBy>
  <cp:revision>2</cp:revision>
  <dcterms:created xsi:type="dcterms:W3CDTF">2024-03-28T11:55:00Z</dcterms:created>
  <dcterms:modified xsi:type="dcterms:W3CDTF">2024-03-28T11:55:00Z</dcterms:modified>
</cp:coreProperties>
</file>